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376" w:rsidRPr="00556F00" w:rsidRDefault="00864C7C">
      <w:pP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</w:pP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ANAESTHESIA FOR BRONCHOSCOPY IN NEONATES 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–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LMA ROLE</w:t>
      </w:r>
    </w:p>
    <w:p w:rsidR="00864C7C" w:rsidRPr="00556F00" w:rsidRDefault="00864C7C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56F00">
        <w:rPr>
          <w:rFonts w:eastAsiaTheme="minorEastAsia" w:hAnsi="Calibri" w:cs="Times New Roman"/>
          <w:b/>
          <w:bCs/>
          <w:color w:val="0070C0"/>
          <w:kern w:val="24"/>
          <w:sz w:val="24"/>
          <w:szCs w:val="24"/>
        </w:rPr>
        <w:t>Dr</w:t>
      </w:r>
      <w:proofErr w:type="spellEnd"/>
      <w:r w:rsidRPr="00556F00">
        <w:rPr>
          <w:rFonts w:eastAsiaTheme="minorEastAsia" w:hAnsi="Calibri" w:cs="Times New Roman"/>
          <w:b/>
          <w:bCs/>
          <w:color w:val="0070C0"/>
          <w:kern w:val="24"/>
          <w:sz w:val="24"/>
          <w:szCs w:val="24"/>
        </w:rPr>
        <w:t xml:space="preserve"> </w:t>
      </w:r>
      <w:proofErr w:type="spellStart"/>
      <w:r w:rsidRPr="00556F00">
        <w:rPr>
          <w:rFonts w:eastAsiaTheme="minorEastAsia" w:hAnsi="Calibri" w:cs="Times New Roman"/>
          <w:b/>
          <w:bCs/>
          <w:color w:val="0070C0"/>
          <w:kern w:val="24"/>
          <w:sz w:val="24"/>
          <w:szCs w:val="24"/>
        </w:rPr>
        <w:t>Aavula</w:t>
      </w:r>
      <w:proofErr w:type="spellEnd"/>
      <w:r w:rsidRPr="00556F00">
        <w:rPr>
          <w:rFonts w:eastAsiaTheme="minorEastAsia" w:hAnsi="Calibri" w:cs="Times New Roman"/>
          <w:b/>
          <w:bCs/>
          <w:color w:val="0070C0"/>
          <w:kern w:val="24"/>
          <w:sz w:val="24"/>
          <w:szCs w:val="24"/>
        </w:rPr>
        <w:t xml:space="preserve"> </w:t>
      </w:r>
      <w:proofErr w:type="spellStart"/>
      <w:r w:rsidRPr="00556F00">
        <w:rPr>
          <w:rFonts w:eastAsiaTheme="minorEastAsia" w:hAnsi="Calibri" w:cs="Times New Roman"/>
          <w:b/>
          <w:bCs/>
          <w:color w:val="0070C0"/>
          <w:kern w:val="24"/>
          <w:sz w:val="24"/>
          <w:szCs w:val="24"/>
        </w:rPr>
        <w:t>Muralidhar</w:t>
      </w:r>
      <w:proofErr w:type="spellEnd"/>
      <w:r w:rsidRPr="00556F00">
        <w:rPr>
          <w:rFonts w:eastAsiaTheme="minorEastAsia" w:hAnsi="Calibri" w:cs="Times New Roman"/>
          <w:b/>
          <w:bCs/>
          <w:color w:val="0070C0"/>
          <w:kern w:val="24"/>
          <w:sz w:val="24"/>
          <w:szCs w:val="24"/>
        </w:rPr>
        <w:t>, M.D.,</w:t>
      </w:r>
      <w:r w:rsidRPr="00556F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6F00">
        <w:rPr>
          <w:rFonts w:eastAsiaTheme="minorEastAsia" w:hAnsi="Calibri" w:cs="Times New Roman"/>
          <w:color w:val="0070C0"/>
          <w:kern w:val="24"/>
          <w:sz w:val="24"/>
          <w:szCs w:val="24"/>
        </w:rPr>
        <w:t xml:space="preserve">Associate Professor, </w:t>
      </w:r>
    </w:p>
    <w:p w:rsidR="00864C7C" w:rsidRPr="00556F00" w:rsidRDefault="00864C7C" w:rsidP="00864C7C">
      <w:pPr>
        <w:spacing w:before="154" w:after="0" w:line="240" w:lineRule="auto"/>
        <w:rPr>
          <w:rFonts w:eastAsiaTheme="minorEastAsia" w:hAnsi="Calibri" w:cs="Times New Roman"/>
          <w:color w:val="0070C0"/>
          <w:kern w:val="24"/>
          <w:sz w:val="24"/>
          <w:szCs w:val="24"/>
          <w:vertAlign w:val="superscript"/>
        </w:rPr>
      </w:pPr>
      <w:proofErr w:type="spellStart"/>
      <w:proofErr w:type="gramStart"/>
      <w:r w:rsidRPr="00556F00">
        <w:rPr>
          <w:rFonts w:eastAsiaTheme="minorEastAsia" w:hAnsi="Calibri" w:cs="Times New Roman"/>
          <w:color w:val="0070C0"/>
          <w:kern w:val="24"/>
          <w:sz w:val="24"/>
          <w:szCs w:val="24"/>
        </w:rPr>
        <w:t>Dept.of</w:t>
      </w:r>
      <w:proofErr w:type="spellEnd"/>
      <w:r w:rsidRPr="00556F00">
        <w:rPr>
          <w:rFonts w:eastAsiaTheme="minorEastAsia" w:hAnsi="Calibri" w:cs="Times New Roman"/>
          <w:color w:val="0070C0"/>
          <w:kern w:val="24"/>
          <w:sz w:val="24"/>
          <w:szCs w:val="24"/>
        </w:rPr>
        <w:t xml:space="preserve"> </w:t>
      </w:r>
      <w:proofErr w:type="spellStart"/>
      <w:r w:rsidRPr="00556F00">
        <w:rPr>
          <w:rFonts w:eastAsiaTheme="minorEastAsia" w:hAnsi="Calibri" w:cs="Times New Roman"/>
          <w:color w:val="0070C0"/>
          <w:kern w:val="24"/>
          <w:sz w:val="24"/>
          <w:szCs w:val="24"/>
        </w:rPr>
        <w:t>Anaesthesiology</w:t>
      </w:r>
      <w:proofErr w:type="spellEnd"/>
      <w:r w:rsidRPr="00556F00">
        <w:rPr>
          <w:rFonts w:eastAsiaTheme="minorEastAsia" w:hAnsi="Calibri" w:cs="Times New Roman"/>
          <w:color w:val="0070C0"/>
          <w:kern w:val="24"/>
          <w:sz w:val="24"/>
          <w:szCs w:val="24"/>
        </w:rPr>
        <w:t xml:space="preserve">, </w:t>
      </w:r>
      <w:proofErr w:type="spellStart"/>
      <w:r w:rsidRPr="00556F00">
        <w:rPr>
          <w:rFonts w:eastAsiaTheme="minorEastAsia" w:hAnsi="Calibri" w:cs="Times New Roman"/>
          <w:color w:val="0070C0"/>
          <w:kern w:val="24"/>
          <w:sz w:val="24"/>
          <w:szCs w:val="24"/>
        </w:rPr>
        <w:t>Niloufer</w:t>
      </w:r>
      <w:proofErr w:type="spellEnd"/>
      <w:r w:rsidRPr="00556F00">
        <w:rPr>
          <w:rFonts w:eastAsiaTheme="minorEastAsia" w:hAnsi="Calibri" w:cs="Times New Roman"/>
          <w:color w:val="0070C0"/>
          <w:kern w:val="24"/>
          <w:sz w:val="24"/>
          <w:szCs w:val="24"/>
        </w:rPr>
        <w:t xml:space="preserve"> Hospital, Osmania Medical College, Hyderabad, </w:t>
      </w:r>
      <w:proofErr w:type="spellStart"/>
      <w:r w:rsidRPr="00556F00">
        <w:rPr>
          <w:rFonts w:eastAsiaTheme="minorEastAsia" w:hAnsi="Calibri" w:cs="Times New Roman"/>
          <w:color w:val="0070C0"/>
          <w:kern w:val="24"/>
          <w:sz w:val="24"/>
          <w:szCs w:val="24"/>
        </w:rPr>
        <w:t>Telangana</w:t>
      </w:r>
      <w:proofErr w:type="spellEnd"/>
      <w:r w:rsidRPr="00556F00">
        <w:rPr>
          <w:rFonts w:eastAsiaTheme="minorEastAsia" w:hAnsi="Calibri" w:cs="Times New Roman"/>
          <w:color w:val="0070C0"/>
          <w:kern w:val="24"/>
          <w:sz w:val="24"/>
          <w:szCs w:val="24"/>
        </w:rPr>
        <w:t xml:space="preserve"> state.</w:t>
      </w:r>
      <w:proofErr w:type="gramEnd"/>
    </w:p>
    <w:p w:rsidR="00864C7C" w:rsidRPr="00556F00" w:rsidRDefault="00864C7C" w:rsidP="00864C7C">
      <w:pPr>
        <w:spacing w:before="154" w:after="0" w:line="240" w:lineRule="auto"/>
        <w:rPr>
          <w:rFonts w:eastAsiaTheme="minorEastAsia" w:hAnsi="Calibri" w:cs="Times New Roman"/>
          <w:color w:val="0070C0"/>
          <w:kern w:val="24"/>
          <w:sz w:val="24"/>
          <w:szCs w:val="24"/>
        </w:rPr>
      </w:pPr>
    </w:p>
    <w:p w:rsidR="00864C7C" w:rsidRPr="00556F00" w:rsidRDefault="00864C7C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INTRODUCTION</w:t>
      </w:r>
    </w:p>
    <w:p w:rsidR="00864C7C" w:rsidRPr="00556F00" w:rsidRDefault="00864C7C" w:rsidP="00556F00">
      <w:pPr>
        <w:pStyle w:val="ListParagraph"/>
        <w:rPr>
          <w:sz w:val="20"/>
          <w:szCs w:val="20"/>
        </w:rPr>
      </w:pP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Requires special equipment and a sound knowledge of the anatomy, physiology and pathology of the pediatric airway which determine key differences between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paediatric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and adult bronchoscopy.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</w:p>
    <w:p w:rsidR="00864C7C" w:rsidRPr="00556F00" w:rsidRDefault="00864C7C" w:rsidP="00556F00">
      <w:pPr>
        <w:pStyle w:val="ListParagraph"/>
        <w:rPr>
          <w:sz w:val="20"/>
          <w:szCs w:val="20"/>
        </w:rPr>
      </w:pP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Always should be performed in a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tertiary </w:t>
      </w:r>
      <w:proofErr w:type="spellStart"/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refferal</w:t>
      </w:r>
      <w:proofErr w:type="spellEnd"/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centre</w:t>
      </w:r>
      <w:proofErr w:type="spellEnd"/>
      <w:r w:rsid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.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There Must be excellent communication between </w:t>
      </w:r>
      <w:proofErr w:type="spellStart"/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Anaesthesiologist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 and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the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Endoscopist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to ensure that adequate oxygenation is maintained via the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shared airway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.</w:t>
      </w:r>
      <w:r w:rsid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Infant anatomy and physiology</w:t>
      </w:r>
      <w:r w:rsid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-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Relative to the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adult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,</w:t>
      </w:r>
      <w:proofErr w:type="gramEnd"/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 the INFANT ‘s</w:t>
      </w:r>
      <w:r w:rsid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Tongue is large, epiglott</w:t>
      </w:r>
      <w:r w:rsid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is is longer and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narrower and angled  more posteriorly, are obligatory nasal breathers until 5 months</w:t>
      </w:r>
      <w:r w:rsidRPr="00556F00">
        <w:rPr>
          <w:sz w:val="20"/>
          <w:szCs w:val="20"/>
        </w:rPr>
        <w:t>.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Larynx is softer, higher and more easily displaced.</w:t>
      </w:r>
      <w:r w:rsid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Tidal volume is fixed so respiratory rate must be increased to increase minute ventilation. FRC is less than the Closing capacity. Above all and high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metabolic  requirements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in infant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predispose to Hypoxia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.</w:t>
      </w:r>
    </w:p>
    <w:p w:rsidR="00864C7C" w:rsidRPr="00556F00" w:rsidRDefault="00864C7C" w:rsidP="00864C7C">
      <w:pPr>
        <w:pStyle w:val="NormalWeb"/>
        <w:spacing w:before="144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</w:pPr>
    </w:p>
    <w:p w:rsidR="00864C7C" w:rsidRPr="00556F00" w:rsidRDefault="00556F00" w:rsidP="00864C7C">
      <w:pPr>
        <w:pStyle w:val="NormalWeb"/>
        <w:spacing w:before="144" w:beforeAutospacing="0" w:after="0" w:afterAutospacing="0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INDICATIONS</w:t>
      </w:r>
    </w:p>
    <w:p w:rsidR="00864C7C" w:rsidRPr="00556F00" w:rsidRDefault="00864C7C" w:rsidP="00556F00">
      <w:pPr>
        <w:pStyle w:val="ListParagraph"/>
        <w:rPr>
          <w:sz w:val="20"/>
          <w:szCs w:val="20"/>
        </w:rPr>
      </w:pP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DIAGNOSTIC</w:t>
      </w:r>
      <w:r w:rsidR="00211FE3"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- Airway obstruction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(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eg</w:t>
      </w:r>
      <w:proofErr w:type="spellEnd"/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.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Tracheo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malacia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)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Persistent / recurrent pneumonia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TEF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Brushings for cytology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,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brushings for cytology</w:t>
      </w:r>
      <w:proofErr w:type="gramStart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transbronchial</w:t>
      </w:r>
      <w:proofErr w:type="spellEnd"/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biopsy  for histology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fai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lure to wean from ventilator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and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Haemoptysis</w:t>
      </w:r>
      <w:proofErr w:type="spellEnd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.</w:t>
      </w:r>
      <w:r w:rsid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="00211FE3"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THERAPEUTI</w:t>
      </w:r>
      <w:r w:rsid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C</w:t>
      </w:r>
      <w:r w:rsidR="00211FE3"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 – </w:t>
      </w:r>
      <w:r w:rsidR="00211FE3" w:rsidRPr="00556F00">
        <w:rPr>
          <w:rFonts w:asciiTheme="minorHAnsi" w:eastAsiaTheme="minorEastAsia" w:hAnsi="Calibri" w:cstheme="minorBidi"/>
          <w:bCs/>
          <w:color w:val="000000" w:themeColor="text1"/>
          <w:kern w:val="24"/>
          <w:sz w:val="20"/>
          <w:szCs w:val="20"/>
        </w:rPr>
        <w:t>Removal</w:t>
      </w:r>
      <w:r w:rsidR="00211FE3"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moval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of foreign body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Suctioning of mucus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plugs 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eg</w:t>
      </w:r>
      <w:proofErr w:type="spellEnd"/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. Cystic fibrosis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Facilitate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endobroncheal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intu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bation for one lung </w:t>
      </w:r>
      <w:proofErr w:type="spellStart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anaesthesia</w:t>
      </w:r>
      <w:proofErr w:type="spellEnd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Laser therapy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Balloo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n dilation of trachea / bronchus and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Stent Insertion</w:t>
      </w:r>
    </w:p>
    <w:p w:rsidR="00211FE3" w:rsidRPr="00556F00" w:rsidRDefault="00211FE3" w:rsidP="00864C7C">
      <w:pPr>
        <w:pStyle w:val="NormalWeb"/>
        <w:spacing w:before="154" w:beforeAutospacing="0" w:after="0" w:afterAutospacing="0"/>
        <w:rPr>
          <w:sz w:val="20"/>
          <w:szCs w:val="20"/>
        </w:rPr>
      </w:pP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BRONCHOSCOPES</w:t>
      </w:r>
    </w:p>
    <w:p w:rsidR="0044346D" w:rsidRDefault="0044346D" w:rsidP="0044346D">
      <w:pPr>
        <w:pStyle w:val="ListParagraph"/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</w:pPr>
      <w:r w:rsidRPr="0044346D">
        <w:rPr>
          <w:rFonts w:asciiTheme="minorHAnsi" w:eastAsiaTheme="minorEastAsia" w:hAnsi="Calibri" w:cstheme="minorBidi"/>
          <w:b/>
          <w:color w:val="000000" w:themeColor="text1"/>
          <w:kern w:val="24"/>
          <w:sz w:val="20"/>
          <w:szCs w:val="20"/>
        </w:rPr>
        <w:t>Rigid bronchoscopy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was developed in USA by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Chavalier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Jackson in 19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position w:val="19"/>
          <w:sz w:val="20"/>
          <w:szCs w:val="20"/>
          <w:vertAlign w:val="superscript"/>
        </w:rPr>
        <w:t>th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century.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Slightly later in UK by Victor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Naegus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.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 </w:t>
      </w:r>
      <w:proofErr w:type="spellStart"/>
      <w:proofErr w:type="gramStart"/>
      <w:r w:rsidRPr="0044346D">
        <w:rPr>
          <w:rFonts w:asciiTheme="minorHAnsi" w:eastAsiaTheme="minorEastAsia" w:hAnsi="Calibri" w:cstheme="minorBidi"/>
          <w:b/>
          <w:color w:val="000000" w:themeColor="text1"/>
          <w:kern w:val="24"/>
          <w:sz w:val="20"/>
          <w:szCs w:val="20"/>
        </w:rPr>
        <w:t>Fibreoptic</w:t>
      </w:r>
      <w:proofErr w:type="spellEnd"/>
      <w:r w:rsidRPr="0044346D">
        <w:rPr>
          <w:rFonts w:asciiTheme="minorHAnsi" w:eastAsiaTheme="minorEastAsia" w:hAnsi="Calibri" w:cstheme="minorBidi"/>
          <w:b/>
          <w:color w:val="000000" w:themeColor="text1"/>
          <w:kern w:val="24"/>
          <w:sz w:val="20"/>
          <w:szCs w:val="20"/>
        </w:rPr>
        <w:t xml:space="preserve"> bronchoscope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by Ikeda and colleagues in 1968.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 </w:t>
      </w:r>
    </w:p>
    <w:p w:rsidR="00211FE3" w:rsidRPr="0044346D" w:rsidRDefault="0044346D" w:rsidP="0044346D">
      <w:pPr>
        <w:pStyle w:val="ListParagraph"/>
        <w:rPr>
          <w:sz w:val="20"/>
          <w:szCs w:val="2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Two main </w:t>
      </w:r>
      <w:proofErr w:type="gramStart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types  -</w:t>
      </w:r>
      <w:proofErr w:type="gramEnd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="00211FE3"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Rigid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 and </w:t>
      </w:r>
      <w:r w:rsidR="00211FE3"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Flexible</w:t>
      </w:r>
      <w:r w:rsidR="00211FE3"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. 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Rigid further divided into ventilating and </w:t>
      </w:r>
      <w:proofErr w:type="spellStart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venturi</w:t>
      </w:r>
      <w:proofErr w:type="spellEnd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type</w:t>
      </w:r>
      <w:r w:rsidR="00211FE3" w:rsidRPr="00556F00">
        <w:rPr>
          <w:sz w:val="20"/>
          <w:szCs w:val="20"/>
        </w:rPr>
        <w:t xml:space="preserve">. 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Correct size rigid bronchoscope allows a small leak at 20-25cm H2O</w:t>
      </w:r>
      <w:r w:rsidR="00211FE3" w:rsidRPr="00556F00">
        <w:rPr>
          <w:sz w:val="20"/>
          <w:szCs w:val="20"/>
        </w:rPr>
        <w:t xml:space="preserve">. 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Air trapping is a potential hazard when controlled ventilation is used.</w:t>
      </w:r>
      <w:r w:rsidR="00211FE3" w:rsidRPr="00556F00">
        <w:rPr>
          <w:sz w:val="20"/>
          <w:szCs w:val="20"/>
        </w:rPr>
        <w:t xml:space="preserve"> 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Always assume </w:t>
      </w:r>
      <w:proofErr w:type="gramStart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BRADYCARDIA  is</w:t>
      </w:r>
      <w:proofErr w:type="gramEnd"/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secondary to hypoxia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until proved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other wise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.</w:t>
      </w:r>
      <w:r w:rsidR="00211FE3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="00211FE3" w:rsidRPr="0044346D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>Venturi</w:t>
      </w:r>
      <w:proofErr w:type="spellEnd"/>
      <w:r w:rsidR="00211FE3" w:rsidRPr="0044346D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 xml:space="preserve"> bronchoscopes</w:t>
      </w:r>
      <w:r w:rsidR="00211FE3" w:rsidRPr="0044346D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- </w:t>
      </w:r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Open ended metal tubes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. </w:t>
      </w:r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Gas exchange is by jet insufflation of the lungs with oxygen and entrained air using a Sanders injector. Maintenance of </w:t>
      </w:r>
      <w:proofErr w:type="spellStart"/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anaesthesia</w:t>
      </w:r>
      <w:proofErr w:type="spellEnd"/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has to be IV </w:t>
      </w:r>
      <w:proofErr w:type="gramStart"/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only ,</w:t>
      </w:r>
      <w:proofErr w:type="gramEnd"/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as inhalational agent cannot be delivered, nor is it possible to monitor gas delivery.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Because of CO2 </w:t>
      </w:r>
      <w:proofErr w:type="gramStart"/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retention  and</w:t>
      </w:r>
      <w:proofErr w:type="gramEnd"/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 increased risk of barotrauma, the technique should be limited to patients weighing &gt;40 </w:t>
      </w:r>
      <w:proofErr w:type="spellStart"/>
      <w:r w:rsidR="00211FE3" w:rsidRPr="0044346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kgs</w:t>
      </w:r>
      <w:proofErr w:type="spellEnd"/>
    </w:p>
    <w:p w:rsidR="00211FE3" w:rsidRPr="00556F00" w:rsidRDefault="00211FE3" w:rsidP="0044346D">
      <w:pPr>
        <w:pStyle w:val="ListParagraph"/>
        <w:rPr>
          <w:sz w:val="20"/>
          <w:szCs w:val="20"/>
        </w:rPr>
      </w:pPr>
    </w:p>
    <w:p w:rsidR="00211FE3" w:rsidRPr="00556F00" w:rsidRDefault="00211FE3" w:rsidP="00211FE3">
      <w:pPr>
        <w:rPr>
          <w:sz w:val="20"/>
          <w:szCs w:val="20"/>
        </w:rPr>
      </w:pPr>
    </w:p>
    <w:p w:rsidR="00864C7C" w:rsidRPr="00556F00" w:rsidRDefault="002C0A19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6F00">
        <w:rPr>
          <w:noProof/>
          <w:sz w:val="20"/>
          <w:szCs w:val="20"/>
        </w:rPr>
        <w:lastRenderedPageBreak/>
        <w:drawing>
          <wp:inline distT="0" distB="0" distL="0" distR="0" wp14:anchorId="5BB5E13D" wp14:editId="6B8EC1BE">
            <wp:extent cx="5943600" cy="3707765"/>
            <wp:effectExtent l="0" t="0" r="0" b="698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0A19" w:rsidRPr="00556F00" w:rsidRDefault="002C0A19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02FD5" w:rsidRDefault="00C02FD5" w:rsidP="00524EA6">
      <w:pPr>
        <w:pStyle w:val="ListParagraph"/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</w:pPr>
      <w:proofErr w:type="gramStart"/>
      <w:r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>Fig 1.</w:t>
      </w:r>
      <w:proofErr w:type="gramEnd"/>
      <w:r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 xml:space="preserve"> Flexible bronchoscope</w:t>
      </w:r>
    </w:p>
    <w:p w:rsidR="00C02FD5" w:rsidRDefault="00C02FD5" w:rsidP="00524EA6">
      <w:pPr>
        <w:pStyle w:val="ListParagraph"/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</w:pPr>
    </w:p>
    <w:p w:rsidR="002C0A19" w:rsidRDefault="002C0A19" w:rsidP="00524EA6">
      <w:pPr>
        <w:pStyle w:val="ListParagraph"/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</w:pPr>
      <w:r w:rsidRPr="00524EA6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 xml:space="preserve">Flexible bronchoscopes 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-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Consists of bundle of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fibreoptic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fibres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with magnifying lens system at the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distal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end.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The tip of the bronchoscope can be angulated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160 degrees up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and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90 degrees down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using a steering wheel at its distal end and on most there are suction and injection ports.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Spontaneous ventilation occurs around the </w:t>
      </w:r>
      <w:proofErr w:type="gramStart"/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instrument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,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hence it will be difficult for the patient to breathe if the scope size is too big.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Smallest bronchoscope available is ED 1.8mm distally and 2.2 mm proximally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( Olympus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BF N20)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.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Can be introduced nasally or orally, commonly under local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anaesthesia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with sedation.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Smaller diameter makes a steerable access to the distal airway possible. The field vision is greater with a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fibreroptic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than with a rigid one, this facilitates examination of the upper lobe and apical divisions of the lower lobe bronchi.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Used mainly for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  <w:lang w:val="en-IN"/>
        </w:rPr>
        <w:t>diagnosis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and as an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  <w:lang w:val="en-IN"/>
        </w:rPr>
        <w:t xml:space="preserve">aid to intubation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in the child with a difficult airway. The LMA provides a safe route for anaesthesia and the insertion of flexible bronchoscopes while maintaining spontaneous ventilation with O2 and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Sevoflurane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. </w:t>
      </w:r>
    </w:p>
    <w:p w:rsidR="00524EA6" w:rsidRPr="00556F00" w:rsidRDefault="00524EA6" w:rsidP="00524EA6">
      <w:pPr>
        <w:pStyle w:val="ListParagraph"/>
        <w:rPr>
          <w:sz w:val="20"/>
          <w:szCs w:val="20"/>
        </w:rPr>
      </w:pPr>
    </w:p>
    <w:p w:rsidR="002C0A19" w:rsidRPr="00556F00" w:rsidRDefault="002C0A19" w:rsidP="00524EA6">
      <w:pPr>
        <w:pStyle w:val="ListParagraph"/>
        <w:rPr>
          <w:sz w:val="20"/>
          <w:szCs w:val="20"/>
        </w:rPr>
      </w:pP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Scope is passed through LMA via angle piece with a sealed port and LA is applied to the larynx through injection port and spray as you go inside. The ID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of  LMA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allows the passage of a larger scope than ET tube. A disadvantage of LMA is that it can cause the vocal cords to appear immobile.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Rigid bronchoscopy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favoured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for immediate preoperative location of tumors and surgical assessment and is the method of choice for extraction of foreign bodies and virtually all patients prefer general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anaesthesia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.</w:t>
      </w:r>
    </w:p>
    <w:p w:rsidR="002C0A19" w:rsidRPr="00556F00" w:rsidRDefault="002C0A19" w:rsidP="00524EA6">
      <w:pPr>
        <w:pStyle w:val="ListParagraph"/>
        <w:rPr>
          <w:sz w:val="20"/>
          <w:szCs w:val="20"/>
        </w:rPr>
      </w:pP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Fibreoptic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bronchoscope can penetrate to the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subsegmental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bronchi and is now used routinely for all diagnostic procedures under local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anaesthesia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and sedation.</w:t>
      </w:r>
    </w:p>
    <w:p w:rsidR="002C0A19" w:rsidRPr="00556F00" w:rsidRDefault="002C0A19" w:rsidP="002C0A19">
      <w:pPr>
        <w:pStyle w:val="ListParagraph"/>
        <w:rPr>
          <w:sz w:val="20"/>
          <w:szCs w:val="20"/>
        </w:rPr>
      </w:pPr>
    </w:p>
    <w:p w:rsidR="002C0A19" w:rsidRPr="00556F00" w:rsidRDefault="002C0A19" w:rsidP="002C0A19">
      <w:pPr>
        <w:pStyle w:val="ListParagraph"/>
        <w:rPr>
          <w:sz w:val="20"/>
          <w:szCs w:val="20"/>
        </w:rPr>
      </w:pPr>
    </w:p>
    <w:p w:rsidR="002C0A19" w:rsidRPr="00035EAB" w:rsidRDefault="002C0A19" w:rsidP="002C0A19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lang w:val="en-IN"/>
        </w:rPr>
      </w:pPr>
      <w:r w:rsidRPr="00035EA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lang w:val="en-IN"/>
        </w:rPr>
        <w:t>Contraindications</w:t>
      </w:r>
    </w:p>
    <w:p w:rsidR="002C0A19" w:rsidRPr="00524EA6" w:rsidRDefault="00035EAB" w:rsidP="00524EA6">
      <w:pPr>
        <w:pStyle w:val="ListParagraph"/>
        <w:rPr>
          <w:sz w:val="20"/>
          <w:szCs w:val="2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Moribund patients</w:t>
      </w:r>
      <w:r w:rsidR="00524EA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,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S</w:t>
      </w:r>
      <w:r w:rsidR="002C0A19" w:rsidRPr="00524EA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eve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re and advanced cardiac failure</w:t>
      </w:r>
      <w:proofErr w:type="gramStart"/>
      <w:r w:rsidR="00524EA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,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</w:t>
      </w:r>
      <w:r w:rsidR="00524EA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</w:t>
      </w:r>
      <w:r w:rsidR="002C0A19" w:rsidRPr="00524EA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In</w:t>
      </w:r>
      <w:proofErr w:type="gramEnd"/>
      <w:r w:rsidR="002C0A19" w:rsidRPr="00524EA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untreated myasthenia gravis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,</w:t>
      </w:r>
      <w:r w:rsidR="002C0A19" w:rsidRPr="00524EA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</w:t>
      </w:r>
    </w:p>
    <w:p w:rsidR="002C0A19" w:rsidRPr="00556F00" w:rsidRDefault="002C0A19" w:rsidP="00524EA6">
      <w:pPr>
        <w:pStyle w:val="ListParagraph"/>
        <w:rPr>
          <w:sz w:val="20"/>
          <w:szCs w:val="20"/>
        </w:rPr>
      </w:pP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Lesions of the cervical spine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,</w:t>
      </w:r>
      <w:r w:rsidR="00035EA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where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hyperextension of head might lead to compression of spinal cord. </w:t>
      </w:r>
    </w:p>
    <w:p w:rsidR="002C0A19" w:rsidRPr="00556F00" w:rsidRDefault="002C0A19" w:rsidP="002C0A19">
      <w:pPr>
        <w:pStyle w:val="NormalWeb"/>
        <w:spacing w:before="154" w:beforeAutospacing="0" w:after="0" w:afterAutospacing="0"/>
        <w:ind w:left="547" w:hanging="547"/>
        <w:rPr>
          <w:sz w:val="20"/>
          <w:szCs w:val="20"/>
        </w:rPr>
      </w:pP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lastRenderedPageBreak/>
        <w:t xml:space="preserve"> </w:t>
      </w:r>
    </w:p>
    <w:p w:rsidR="002C0A19" w:rsidRPr="00556F00" w:rsidRDefault="002C0A19" w:rsidP="002C0A19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</w:p>
    <w:p w:rsidR="002C0A19" w:rsidRPr="00035EAB" w:rsidRDefault="006E1378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  <w:proofErr w:type="spellStart"/>
      <w:r w:rsidRPr="00035EA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Anaesthetic</w:t>
      </w:r>
      <w:proofErr w:type="spellEnd"/>
      <w:r w:rsidRPr="00035EA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considerations</w:t>
      </w:r>
    </w:p>
    <w:p w:rsidR="006E1378" w:rsidRPr="00556F00" w:rsidRDefault="006E1378" w:rsidP="006E1378">
      <w:pPr>
        <w:pStyle w:val="NormalWeb"/>
        <w:spacing w:before="144" w:beforeAutospacing="0" w:after="0" w:afterAutospacing="0"/>
        <w:rPr>
          <w:sz w:val="20"/>
          <w:szCs w:val="20"/>
        </w:rPr>
      </w:pP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Preoperative assessment </w:t>
      </w:r>
      <w:proofErr w:type="gramStart"/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-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Previous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anaesthetic</w:t>
      </w:r>
      <w:proofErr w:type="spellEnd"/>
      <w:r w:rsidR="00035EA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history / chart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Anaesthesia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notes to know any difficulty faced during intubation , ET tube size used etc. Enquire about strider, RD and cyanosis in relation to position, crying and feeding. </w:t>
      </w: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Strider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only during inspiration suggests </w:t>
      </w:r>
      <w:proofErr w:type="spellStart"/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extrathoracic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 obstruction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,  if it is expiratory 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intrathoracic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="00035EA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obstruction.</w:t>
      </w:r>
    </w:p>
    <w:p w:rsidR="006E1378" w:rsidRPr="00556F00" w:rsidRDefault="006E1378" w:rsidP="006E1378">
      <w:pPr>
        <w:rPr>
          <w:rFonts w:eastAsiaTheme="minorEastAsia" w:hAnsi="Calibri"/>
          <w:color w:val="000000" w:themeColor="text1"/>
          <w:kern w:val="24"/>
          <w:sz w:val="20"/>
          <w:szCs w:val="20"/>
        </w:rPr>
      </w:pP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Specific investigations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– chest X-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Ray  to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localize an inhaled foreign body or a CT Scan to evaluate a possible cause for obstruction.</w:t>
      </w:r>
    </w:p>
    <w:p w:rsidR="006E1378" w:rsidRPr="00556F00" w:rsidRDefault="006E1378" w:rsidP="006E1378">
      <w:pPr>
        <w:rPr>
          <w:rFonts w:eastAsiaTheme="minorEastAsia" w:hAnsi="Calibri"/>
          <w:color w:val="000000" w:themeColor="text1"/>
          <w:kern w:val="24"/>
          <w:sz w:val="20"/>
          <w:szCs w:val="20"/>
        </w:rPr>
      </w:pPr>
      <w:r w:rsidRPr="00035EAB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>Preparation &amp; Premedication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-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Variety of ET Tubes,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Supraglottic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airways, Laryngoscopes and Bronchoscopes should be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availble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.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Monitoring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– ECG, NIBP,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SPO2 ,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Temperature and EtCO2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.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Intravenous access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should be secured prior to induction, but if the child is distressed this can be performed immediately after induction.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Written </w:t>
      </w:r>
      <w:r w:rsidR="00033DEA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high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risk consent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.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Premedication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-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Anxiolytic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such as midazolam (0.5mg/kg orally)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.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An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anticholinergic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has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dual effect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of preventing Bradycardia secondary to airway instrumentation, and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antisialogogue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effect.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Steroid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Dexamethasone 0.6mg/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kg ,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to minimize airway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oedema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after instrumentation.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Opioids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– Fentanyl 2 µg/kg. NG Tube should be introduced</w:t>
      </w:r>
      <w:r w:rsidR="00033DEA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for regular aspirations. </w:t>
      </w:r>
    </w:p>
    <w:p w:rsidR="006E1378" w:rsidRPr="00556F00" w:rsidRDefault="006E1378" w:rsidP="006E1378">
      <w:pPr>
        <w:rPr>
          <w:sz w:val="20"/>
          <w:szCs w:val="20"/>
        </w:rPr>
      </w:pPr>
      <w:r w:rsidRPr="00033DEA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 xml:space="preserve">General </w:t>
      </w:r>
      <w:proofErr w:type="spellStart"/>
      <w:r w:rsidRPr="00033DEA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>Anaesthesia</w:t>
      </w:r>
      <w:proofErr w:type="spellEnd"/>
      <w:r w:rsidRPr="00033DEA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 xml:space="preserve"> techniques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-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General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anaesthesia  with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muscle relaxant or  maintaining spontaneous respirations.</w:t>
      </w:r>
      <w:r w:rsidRPr="00556F00">
        <w:rPr>
          <w:sz w:val="20"/>
          <w:szCs w:val="20"/>
        </w:rPr>
        <w:t xml:space="preserve">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The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reason for bronchoscopy usually dictates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both the method of anaesthesia and the type of bronchoscope used.</w:t>
      </w:r>
    </w:p>
    <w:p w:rsidR="006E1378" w:rsidRPr="00556F00" w:rsidRDefault="006E1378" w:rsidP="007D591E">
      <w:pPr>
        <w:pStyle w:val="NormalWeb"/>
        <w:tabs>
          <w:tab w:val="left" w:pos="6848"/>
        </w:tabs>
        <w:spacing w:before="12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</w:pPr>
      <w:r w:rsidRPr="00556F0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  <w:lang w:val="en-IN"/>
        </w:rPr>
        <w:t xml:space="preserve">Requirements -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To provide anaesthesia &amp; analgesia,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Sufficient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 relaxation, Abolition of </w:t>
      </w:r>
      <w:r w:rsidR="007D591E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reflexes from respiratory tract,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Maint</w:t>
      </w:r>
      <w:r w:rsidR="007D591E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 xml:space="preserve">enance of adequate gas exchange,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Rapid recovery of – consciousness, respiratory drive, cough reflex</w:t>
      </w:r>
      <w:r w:rsidR="007D591E"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  <w:lang w:val="en-IN"/>
        </w:rPr>
        <w:t>.</w:t>
      </w:r>
    </w:p>
    <w:p w:rsidR="008C4741" w:rsidRPr="00556F00" w:rsidRDefault="008C4741" w:rsidP="008C4741">
      <w:pPr>
        <w:rPr>
          <w:sz w:val="20"/>
          <w:szCs w:val="20"/>
        </w:rPr>
      </w:pPr>
      <w:r w:rsidRPr="00033DEA">
        <w:rPr>
          <w:rFonts w:eastAsiaTheme="minorEastAsia" w:hAnsi="Calibri"/>
          <w:b/>
          <w:color w:val="000000" w:themeColor="text1"/>
          <w:kern w:val="24"/>
          <w:sz w:val="20"/>
          <w:szCs w:val="20"/>
          <w:lang w:val="en-IN"/>
        </w:rPr>
        <w:t>For induction and maintenance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 </w:t>
      </w:r>
      <w:r w:rsidR="00033DEA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</w:t>
      </w:r>
      <w:proofErr w:type="spellStart"/>
      <w:r w:rsidRPr="00556F00">
        <w:rPr>
          <w:rFonts w:eastAsiaTheme="minorEastAsia" w:hAnsi="Calibri"/>
          <w:color w:val="FF0000"/>
          <w:kern w:val="24"/>
          <w:sz w:val="20"/>
          <w:szCs w:val="20"/>
          <w:lang w:val="en-IN"/>
        </w:rPr>
        <w:t>sevoflurane</w:t>
      </w:r>
      <w:proofErr w:type="spellEnd"/>
      <w:r w:rsidRPr="00556F00">
        <w:rPr>
          <w:rFonts w:eastAsiaTheme="minorEastAsia" w:hAnsi="Calibri"/>
          <w:color w:val="FF0000"/>
          <w:kern w:val="24"/>
          <w:sz w:val="20"/>
          <w:szCs w:val="20"/>
          <w:lang w:val="en-IN"/>
        </w:rPr>
        <w:t xml:space="preserve"> appears to be the best choice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, as it is </w:t>
      </w:r>
      <w:proofErr w:type="spell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nonirritative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, and even relatively high concentrations are comparatively well tolerated. Therefore,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rapid induction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is possible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without coughing, laryngospasm and apnoea or haemodynamic instability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.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TIVA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can be used to maintain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anaestheisia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- </w:t>
      </w:r>
      <w:proofErr w:type="spell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Propofol</w:t>
      </w:r>
      <w:proofErr w:type="spellEnd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with or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with out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opioid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as a technique of choice, providing good airway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reflex  suppression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, rapid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emergance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and decreased pollution; can be used in new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borns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.</w:t>
      </w:r>
    </w:p>
    <w:p w:rsidR="008C4741" w:rsidRPr="00556F00" w:rsidRDefault="008C4741" w:rsidP="007D591E">
      <w:pPr>
        <w:pStyle w:val="NormalWeb"/>
        <w:tabs>
          <w:tab w:val="left" w:pos="6848"/>
        </w:tabs>
        <w:spacing w:before="120" w:beforeAutospacing="0" w:after="0" w:afterAutospacing="0"/>
        <w:rPr>
          <w:sz w:val="20"/>
          <w:szCs w:val="20"/>
        </w:rPr>
      </w:pPr>
    </w:p>
    <w:p w:rsidR="008C4741" w:rsidRPr="00556F00" w:rsidRDefault="008C4741" w:rsidP="008C4741">
      <w:pPr>
        <w:rPr>
          <w:sz w:val="20"/>
          <w:szCs w:val="20"/>
        </w:rPr>
      </w:pPr>
      <w:r w:rsidRPr="005511DB">
        <w:rPr>
          <w:rFonts w:asciiTheme="majorHAnsi" w:eastAsiaTheme="majorEastAsia" w:hAnsi="Calibri" w:cstheme="majorBidi"/>
          <w:b/>
          <w:color w:val="000000" w:themeColor="text1"/>
          <w:kern w:val="24"/>
          <w:sz w:val="24"/>
          <w:szCs w:val="24"/>
        </w:rPr>
        <w:t>Medications used during procedure</w:t>
      </w:r>
      <w:r w:rsidRPr="005511DB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-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We use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NS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in lavage cases.</w:t>
      </w:r>
      <w:r w:rsidRPr="00556F00">
        <w:rPr>
          <w:sz w:val="20"/>
          <w:szCs w:val="20"/>
        </w:rPr>
        <w:t xml:space="preserve"> </w:t>
      </w:r>
      <w:proofErr w:type="gram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Lidocaine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(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1%  or 2%)  solution  at a dose of 1 -2 mg /kg used either on the vocal cords or carina to minimize cough and bronchospasm</w:t>
      </w:r>
      <w:r w:rsidRPr="00556F00">
        <w:rPr>
          <w:rFonts w:eastAsiaTheme="minorEastAsia" w:hAnsi="Calibri"/>
          <w:i/>
          <w:iCs/>
          <w:color w:val="000000" w:themeColor="text1"/>
          <w:kern w:val="24"/>
          <w:sz w:val="20"/>
          <w:szCs w:val="20"/>
        </w:rPr>
        <w:t>.</w:t>
      </w:r>
      <w:r w:rsidRPr="00556F00">
        <w:rPr>
          <w:sz w:val="20"/>
          <w:szCs w:val="20"/>
        </w:rPr>
        <w:t xml:space="preserve">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Hyper tonic saline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, </w:t>
      </w:r>
      <w:proofErr w:type="spell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acetylcysteine</w:t>
      </w:r>
      <w:proofErr w:type="spellEnd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 and / or </w:t>
      </w:r>
      <w:proofErr w:type="spell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recombinent</w:t>
      </w:r>
      <w:proofErr w:type="spellEnd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 human </w:t>
      </w:r>
      <w:proofErr w:type="spell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deoxyribonuclease</w:t>
      </w:r>
      <w:proofErr w:type="spellEnd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(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dornase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-alfa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) used in collapsed lung lobes to re-channelize airways.</w:t>
      </w:r>
      <w:r w:rsidRPr="00556F00">
        <w:rPr>
          <w:sz w:val="20"/>
          <w:szCs w:val="20"/>
        </w:rPr>
        <w:t xml:space="preserve">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Albuterol inhaler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and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IV dexamethasone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used during prolonged intervention to minimize airway constriction.</w:t>
      </w:r>
      <w:r w:rsidRPr="00556F00">
        <w:rPr>
          <w:sz w:val="20"/>
          <w:szCs w:val="20"/>
        </w:rPr>
        <w:t xml:space="preserve">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Epinephrine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used for a patient with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haemorrhagic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airway.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BAL (Broncho Alveolar </w:t>
      </w:r>
      <w:proofErr w:type="gram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Lavage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)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performed in patients with suspected respiratory  infection (to determine microbe),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Haemosiderosis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, lipoid pneumonia, alveolar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proteinosis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, and in cases of unclear diagnosis.</w:t>
      </w:r>
      <w:r w:rsidRPr="00556F00">
        <w:rPr>
          <w:sz w:val="20"/>
          <w:szCs w:val="20"/>
        </w:rPr>
        <w:t xml:space="preserve">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For </w:t>
      </w:r>
      <w:proofErr w:type="spell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localised</w:t>
      </w:r>
      <w:proofErr w:type="spellEnd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>leisons</w:t>
      </w:r>
      <w:proofErr w:type="spellEnd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BAL performed only in the affected lobe, while with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diffuse </w:t>
      </w:r>
      <w:proofErr w:type="gramStart"/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disease 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in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the right middle lobe and lingual lobe.</w:t>
      </w:r>
      <w:r w:rsidRPr="00556F00">
        <w:rPr>
          <w:sz w:val="20"/>
          <w:szCs w:val="20"/>
        </w:rPr>
        <w:t xml:space="preserve"> </w:t>
      </w:r>
      <w:r w:rsidRPr="00556F00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</w:rPr>
        <w:t xml:space="preserve">BAL performed </w:t>
      </w:r>
      <w:r w:rsidR="005511DB">
        <w:rPr>
          <w:rFonts w:eastAsiaTheme="minorEastAsia" w:hAnsi="Calibri"/>
          <w:color w:val="000000" w:themeColor="text1"/>
          <w:kern w:val="24"/>
          <w:sz w:val="20"/>
          <w:szCs w:val="20"/>
        </w:rPr>
        <w:t>with the use of NS wa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rmed to body temp., a volume of 3 ml/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kg  in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three divided doses in children less than 20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kgs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. More than 20 </w:t>
      </w:r>
      <w:proofErr w:type="spellStart"/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kgs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,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20 ml volumes injected. </w:t>
      </w:r>
      <w:r w:rsidR="005511DB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Approximately 40 – 70 % of fluids recovered by suction.</w:t>
      </w:r>
      <w:proofErr w:type="gramEnd"/>
    </w:p>
    <w:p w:rsidR="002D677C" w:rsidRPr="005511DB" w:rsidRDefault="002D677C" w:rsidP="005511DB">
      <w:pPr>
        <w:rPr>
          <w:sz w:val="20"/>
          <w:szCs w:val="20"/>
        </w:rPr>
      </w:pPr>
      <w:r w:rsidRPr="005511DB">
        <w:rPr>
          <w:rFonts w:asciiTheme="majorHAnsi" w:eastAsiaTheme="majorEastAsia" w:hAnsi="Calibri" w:cstheme="majorBidi"/>
          <w:b/>
          <w:color w:val="000000" w:themeColor="text1"/>
          <w:kern w:val="24"/>
          <w:sz w:val="24"/>
          <w:szCs w:val="24"/>
          <w:lang w:val="en-IN"/>
        </w:rPr>
        <w:t>Complications</w:t>
      </w:r>
      <w:r w:rsidRPr="005511DB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  <w:lang w:val="en-IN"/>
        </w:rPr>
        <w:t xml:space="preserve"> - 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Particularly with rigid bronchoscope –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trauma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to the lips, teeth, base of the tongue, epiglottis and larynx </w:t>
      </w:r>
      <w:proofErr w:type="gramStart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( commonly</w:t>
      </w:r>
      <w:proofErr w:type="gram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by inexperienced </w:t>
      </w:r>
      <w:proofErr w:type="spellStart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endoscopist</w:t>
      </w:r>
      <w:proofErr w:type="spell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)</w:t>
      </w:r>
      <w:r w:rsidRPr="005511DB">
        <w:rPr>
          <w:sz w:val="20"/>
          <w:szCs w:val="20"/>
        </w:rPr>
        <w:t xml:space="preserve">. 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Damage to the tracheobronchial </w:t>
      </w:r>
      <w:proofErr w:type="gramStart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tree  results</w:t>
      </w:r>
      <w:proofErr w:type="gram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in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pneumothorax, </w:t>
      </w:r>
      <w:proofErr w:type="spellStart"/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pneumo</w:t>
      </w:r>
      <w:proofErr w:type="spellEnd"/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 mediastinum and surgical emphysema</w:t>
      </w:r>
      <w:r w:rsidRPr="005511DB">
        <w:rPr>
          <w:sz w:val="20"/>
          <w:szCs w:val="20"/>
        </w:rPr>
        <w:t xml:space="preserve">. 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Whatever method of anaesthesia is used there is an ever present danger of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Desaturation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/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hypoxia, 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may occur despite presence of the side port and scope may need to be withdrawn repeatedly.</w:t>
      </w:r>
      <w:r w:rsidRPr="005511DB">
        <w:rPr>
          <w:sz w:val="20"/>
          <w:szCs w:val="20"/>
        </w:rPr>
        <w:t xml:space="preserve"> </w:t>
      </w:r>
      <w:proofErr w:type="gramStart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Excessive </w:t>
      </w:r>
      <w:r w:rsid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suc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tioning</w:t>
      </w:r>
      <w:proofErr w:type="gram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</w:t>
      </w:r>
      <w:r w:rsid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will remove gases  including oxygen and cause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atelectasis.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lastRenderedPageBreak/>
        <w:t>Bronchospasm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can be secondary to irritation of the </w:t>
      </w:r>
      <w:proofErr w:type="spellStart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tracheobroncheal</w:t>
      </w:r>
      <w:proofErr w:type="spell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tree. </w:t>
      </w:r>
      <w:r w:rsid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</w:t>
      </w:r>
      <w:proofErr w:type="spellStart"/>
      <w:r w:rsid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Hypercarbia</w:t>
      </w:r>
      <w:proofErr w:type="spellEnd"/>
      <w:r w:rsid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   </w:t>
      </w:r>
      <w:r w:rsidR="005511DB" w:rsidRPr="005511DB">
        <w:rPr>
          <w:rFonts w:eastAsiaTheme="minorEastAsia" w:hAnsi="Calibri"/>
          <w:bCs/>
          <w:color w:val="000000" w:themeColor="text1"/>
          <w:kern w:val="24"/>
          <w:sz w:val="20"/>
          <w:szCs w:val="20"/>
          <w:lang w:val="en-IN"/>
        </w:rPr>
        <w:t xml:space="preserve">due </w:t>
      </w:r>
      <w:proofErr w:type="gramStart"/>
      <w:r w:rsidR="005511DB" w:rsidRPr="005511DB">
        <w:rPr>
          <w:rFonts w:eastAsiaTheme="minorEastAsia" w:hAnsi="Calibri"/>
          <w:bCs/>
          <w:color w:val="000000" w:themeColor="text1"/>
          <w:kern w:val="24"/>
          <w:sz w:val="20"/>
          <w:szCs w:val="20"/>
          <w:lang w:val="en-IN"/>
        </w:rPr>
        <w:t>to</w:t>
      </w:r>
      <w:r w:rsid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 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air</w:t>
      </w:r>
      <w:proofErr w:type="gram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trapping. </w:t>
      </w:r>
      <w:proofErr w:type="gramStart"/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Bradycardia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– secondary to hypoxia / Airway instrumentation.</w:t>
      </w:r>
      <w:proofErr w:type="gram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</w:t>
      </w:r>
      <w:r w:rsid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During 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recovery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strider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secondary to subglottic </w:t>
      </w:r>
      <w:proofErr w:type="spellStart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edema</w:t>
      </w:r>
      <w:proofErr w:type="spell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– Nebulised epinephrine 1:1000 in a dose of 0.5 ml /kg</w:t>
      </w:r>
      <w:proofErr w:type="gramStart"/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.,</w:t>
      </w:r>
      <w:proofErr w:type="gramEnd"/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 </w:t>
      </w:r>
      <w:r w:rsid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produces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 xml:space="preserve">transient </w:t>
      </w:r>
      <w:r w:rsid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relief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. IV Dexamethasone for </w:t>
      </w:r>
      <w:proofErr w:type="gramStart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strider ,</w:t>
      </w:r>
      <w:proofErr w:type="gram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produces more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sustained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relief. </w:t>
      </w:r>
      <w:r w:rsid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</w:t>
      </w:r>
      <w:proofErr w:type="spellStart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Reintubation</w:t>
      </w:r>
      <w:proofErr w:type="spell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may </w:t>
      </w:r>
      <w:proofErr w:type="spellStart"/>
      <w:proofErr w:type="gramStart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>required</w:t>
      </w:r>
      <w:proofErr w:type="spellEnd"/>
      <w:proofErr w:type="gramEnd"/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. There may be considerable </w:t>
      </w:r>
      <w:r w:rsidRPr="005511DB">
        <w:rPr>
          <w:rFonts w:eastAsiaTheme="minorEastAsia" w:hAnsi="Calibri"/>
          <w:b/>
          <w:bCs/>
          <w:color w:val="000000" w:themeColor="text1"/>
          <w:kern w:val="24"/>
          <w:sz w:val="20"/>
          <w:szCs w:val="20"/>
          <w:lang w:val="en-IN"/>
        </w:rPr>
        <w:t>bleeding</w:t>
      </w:r>
      <w:r w:rsidRPr="005511DB">
        <w:rPr>
          <w:rFonts w:eastAsiaTheme="minorEastAsia" w:hAnsi="Calibri"/>
          <w:color w:val="000000" w:themeColor="text1"/>
          <w:kern w:val="24"/>
          <w:sz w:val="20"/>
          <w:szCs w:val="20"/>
          <w:lang w:val="en-IN"/>
        </w:rPr>
        <w:t xml:space="preserve"> following biopsy. </w:t>
      </w:r>
    </w:p>
    <w:p w:rsidR="002D677C" w:rsidRPr="00556F00" w:rsidRDefault="002D677C" w:rsidP="005511DB">
      <w:pPr>
        <w:rPr>
          <w:color w:val="000000" w:themeColor="text1"/>
          <w:sz w:val="20"/>
          <w:szCs w:val="20"/>
        </w:rPr>
      </w:pPr>
      <w:r w:rsidRPr="005511DB">
        <w:rPr>
          <w:rFonts w:asciiTheme="majorHAnsi" w:eastAsiaTheme="majorEastAsia" w:hAnsi="Calibri" w:cstheme="majorBidi"/>
          <w:b/>
          <w:color w:val="000000" w:themeColor="text1"/>
          <w:kern w:val="24"/>
          <w:sz w:val="24"/>
          <w:szCs w:val="24"/>
        </w:rPr>
        <w:t>Post-op Recovery</w:t>
      </w:r>
      <w:r w:rsidR="000C2035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-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ALWAYS LEAVE THE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CHILD  LITTLE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CRYING AND COUGHING.</w:t>
      </w:r>
      <w:r w:rsidR="000C2035" w:rsidRPr="00556F00">
        <w:rPr>
          <w:color w:val="000000" w:themeColor="text1"/>
          <w:sz w:val="20"/>
          <w:szCs w:val="20"/>
        </w:rPr>
        <w:t xml:space="preserve">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Always nurse in lateral position</w:t>
      </w:r>
      <w:r w:rsidR="000C2035" w:rsidRPr="00556F00">
        <w:rPr>
          <w:color w:val="000000" w:themeColor="text1"/>
          <w:sz w:val="20"/>
          <w:szCs w:val="20"/>
        </w:rPr>
        <w:t>.</w:t>
      </w:r>
      <w:proofErr w:type="gramEnd"/>
      <w:r w:rsidR="000C2035" w:rsidRPr="00556F00">
        <w:rPr>
          <w:color w:val="000000" w:themeColor="text1"/>
          <w:sz w:val="20"/>
          <w:szCs w:val="20"/>
        </w:rPr>
        <w:t xml:space="preserve">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Nebulization  with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bronchodilators and / or steroids.</w:t>
      </w:r>
      <w:r w:rsidR="000C2035" w:rsidRPr="00556F00">
        <w:rPr>
          <w:color w:val="000000" w:themeColor="text1"/>
          <w:sz w:val="20"/>
          <w:szCs w:val="20"/>
        </w:rPr>
        <w:t xml:space="preserve">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Most important is Vitals monitoring regularly.</w:t>
      </w:r>
      <w:r w:rsidR="000C2035" w:rsidRPr="00556F00">
        <w:rPr>
          <w:color w:val="000000" w:themeColor="text1"/>
          <w:sz w:val="20"/>
          <w:szCs w:val="20"/>
        </w:rPr>
        <w:t xml:space="preserve"> </w:t>
      </w:r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Presence </w:t>
      </w:r>
      <w:proofErr w:type="gram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of  senior</w:t>
      </w:r>
      <w:proofErr w:type="gram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>intensivist</w:t>
      </w:r>
      <w:proofErr w:type="spellEnd"/>
      <w:r w:rsidRPr="00556F00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 in ICU.</w:t>
      </w:r>
    </w:p>
    <w:p w:rsidR="002D677C" w:rsidRPr="00746A73" w:rsidRDefault="009D6D7E" w:rsidP="002D677C">
      <w:pPr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</w:pPr>
      <w:r w:rsidRPr="00746A73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 xml:space="preserve">Case history </w:t>
      </w:r>
      <w:r w:rsidRPr="00746A73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>–</w:t>
      </w:r>
      <w:r w:rsidRPr="00746A73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 xml:space="preserve"> 1</w:t>
      </w:r>
    </w:p>
    <w:p w:rsidR="009D6D7E" w:rsidRPr="00556F00" w:rsidRDefault="009D6D7E" w:rsidP="009D6D7E">
      <w:pPr>
        <w:pStyle w:val="ListParagraph"/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</w:pP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1 month old,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2.35kg  female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neonate presented with severe respiratory distress, SPO2 in room air less than 80%, with O2 support  maintaining around 95%.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Suspecting </w:t>
      </w:r>
      <w:r w:rsidR="00B20941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mucous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plugs in the trachea and right upper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bronchous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. X-Ray chest / CT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Scan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showing consolidation of right upper lobe.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Posted for diagnostic /</w:t>
      </w:r>
      <w:r w:rsidR="00B20941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="0077145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therape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utic  </w:t>
      </w:r>
      <w:r w:rsidR="00B20941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bronchoscopy.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</w:p>
    <w:p w:rsidR="009D6D7E" w:rsidRPr="00556F00" w:rsidRDefault="009D6D7E" w:rsidP="009D6D7E">
      <w:pPr>
        <w:pStyle w:val="ListParagraph"/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</w:pPr>
    </w:p>
    <w:p w:rsidR="009D6D7E" w:rsidRPr="00B20941" w:rsidRDefault="009D6D7E" w:rsidP="00B20941">
      <w:pPr>
        <w:rPr>
          <w:rFonts w:eastAsiaTheme="minorEastAsia" w:hAnsi="Calibri"/>
          <w:b/>
          <w:color w:val="000000" w:themeColor="text1"/>
          <w:kern w:val="24"/>
          <w:sz w:val="20"/>
          <w:szCs w:val="20"/>
        </w:rPr>
      </w:pPr>
      <w:r w:rsidRPr="00B20941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 xml:space="preserve">Case history </w:t>
      </w:r>
      <w:r w:rsidRPr="00B20941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>–</w:t>
      </w:r>
      <w:r w:rsidRPr="00B20941">
        <w:rPr>
          <w:rFonts w:asciiTheme="majorHAnsi" w:eastAsiaTheme="majorEastAsia" w:hAnsi="Calibri" w:cstheme="majorBidi"/>
          <w:b/>
          <w:color w:val="000000" w:themeColor="text1"/>
          <w:kern w:val="24"/>
          <w:sz w:val="20"/>
          <w:szCs w:val="20"/>
        </w:rPr>
        <w:t xml:space="preserve"> 2</w:t>
      </w:r>
    </w:p>
    <w:p w:rsidR="009D6D7E" w:rsidRPr="00556F00" w:rsidRDefault="009D6D7E" w:rsidP="009D6D7E">
      <w:pPr>
        <w:pStyle w:val="ListParagraph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</w:p>
    <w:p w:rsidR="009D6D7E" w:rsidRPr="00556F00" w:rsidRDefault="009D6D7E" w:rsidP="009D6D7E">
      <w:pPr>
        <w:pStyle w:val="ListParagraph"/>
        <w:rPr>
          <w:sz w:val="20"/>
          <w:szCs w:val="20"/>
        </w:rPr>
      </w:pPr>
      <w:r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3 days old, 2.45 kg male neonate presented with severe respiratory distress, SPO2 in room air less than 50%, On ventilator  maintaining around 95% with FiO2 50%. Suspecting </w:t>
      </w:r>
      <w:proofErr w:type="gram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Mucous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plugs or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Laryngomalacia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/ </w:t>
      </w:r>
      <w:proofErr w:type="spellStart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Tracheomalacia</w:t>
      </w:r>
      <w:proofErr w:type="spell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.  Posted for diagnostic /</w:t>
      </w:r>
      <w:r w:rsidR="0077145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</w:t>
      </w:r>
      <w:proofErr w:type="gramStart"/>
      <w:r w:rsidR="00771456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therapeu</w:t>
      </w:r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tic  bronchoscopy</w:t>
      </w:r>
      <w:proofErr w:type="gramEnd"/>
      <w:r w:rsidRPr="00556F00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. </w:t>
      </w:r>
    </w:p>
    <w:p w:rsidR="009D6D7E" w:rsidRPr="00556F00" w:rsidRDefault="009D6D7E" w:rsidP="009D6D7E">
      <w:pPr>
        <w:rPr>
          <w:sz w:val="20"/>
          <w:szCs w:val="20"/>
        </w:rPr>
      </w:pPr>
    </w:p>
    <w:p w:rsidR="009D6D7E" w:rsidRPr="00556F00" w:rsidRDefault="00C02FD5" w:rsidP="002D677C">
      <w:pP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  <w:proofErr w:type="gramStart"/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Fig 2</w:t>
      </w:r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.</w:t>
      </w:r>
      <w:proofErr w:type="gramEnd"/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proofErr w:type="gramStart"/>
      <w:r w:rsidR="009D6D7E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LMA  Connected</w:t>
      </w:r>
      <w:proofErr w:type="gramEnd"/>
      <w:r w:rsidR="009D6D7E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to pediatric circuit maintaining spontaneous respiration</w:t>
      </w:r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–</w:t>
      </w:r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can be used to facilitate </w:t>
      </w:r>
      <w:proofErr w:type="spellStart"/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fibreoptic</w:t>
      </w:r>
      <w:proofErr w:type="spellEnd"/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bronchoscopy. With </w:t>
      </w:r>
      <w:proofErr w:type="gramStart"/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LMA  </w:t>
      </w:r>
      <w:proofErr w:type="spellStart"/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its</w:t>
      </w:r>
      <w:proofErr w:type="spellEnd"/>
      <w:proofErr w:type="gramEnd"/>
      <w:r w:rsidR="009C6492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easy to administer Oxygen during bronchoscopy, Hypoxia can be prevented during procedure.</w:t>
      </w:r>
    </w:p>
    <w:p w:rsidR="002D677C" w:rsidRPr="00556F00" w:rsidRDefault="002D677C" w:rsidP="002D677C">
      <w:pPr>
        <w:rPr>
          <w:sz w:val="20"/>
          <w:szCs w:val="20"/>
        </w:rPr>
      </w:pPr>
    </w:p>
    <w:p w:rsidR="008C4741" w:rsidRPr="00556F00" w:rsidRDefault="009D6D7E" w:rsidP="008C4741">
      <w:pPr>
        <w:rPr>
          <w:sz w:val="20"/>
          <w:szCs w:val="20"/>
        </w:rPr>
      </w:pPr>
      <w:r w:rsidRPr="00556F00">
        <w:rPr>
          <w:noProof/>
          <w:sz w:val="20"/>
          <w:szCs w:val="20"/>
        </w:rPr>
        <w:drawing>
          <wp:inline distT="0" distB="0" distL="0" distR="0" wp14:anchorId="5EAB7508" wp14:editId="72B59A08">
            <wp:extent cx="3055198" cy="4073597"/>
            <wp:effectExtent l="508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0016" cy="408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78" w:rsidRPr="00556F00" w:rsidRDefault="006E1378" w:rsidP="006E1378">
      <w:pP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</w:p>
    <w:p w:rsidR="006E1378" w:rsidRPr="00556F00" w:rsidRDefault="006E1378" w:rsidP="006E1378">
      <w:pPr>
        <w:rPr>
          <w:sz w:val="20"/>
          <w:szCs w:val="20"/>
        </w:rPr>
      </w:pPr>
    </w:p>
    <w:p w:rsidR="00646C5E" w:rsidRDefault="002701D5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Fig. 3</w:t>
      </w:r>
      <w:r w:rsidR="00B443C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&amp; </w:t>
      </w:r>
      <w:proofErr w:type="gramStart"/>
      <w:r w:rsidR="00B443C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4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="009D6D7E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Flexible</w:t>
      </w:r>
      <w:proofErr w:type="gramEnd"/>
      <w:r w:rsidR="009D6D7E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bronchoscope through LMA</w:t>
      </w:r>
      <w:r w:rsidR="00646C5E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r w:rsidR="00646C5E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–</w:t>
      </w:r>
      <w:r w:rsidR="00646C5E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="00646C5E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Its</w:t>
      </w:r>
      <w:proofErr w:type="spellEnd"/>
      <w:r w:rsidR="00646C5E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easy to introduce bronchoscope,  administer Oxygen and also  facilitates to visualize the </w:t>
      </w:r>
      <w:proofErr w:type="spellStart"/>
      <w:r w:rsidR="00646C5E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glottic</w:t>
      </w:r>
      <w:proofErr w:type="spellEnd"/>
      <w:r w:rsidR="00646C5E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structure and to diagnose </w:t>
      </w:r>
      <w:proofErr w:type="spellStart"/>
      <w:r w:rsidR="00646C5E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laryngomalacia</w:t>
      </w:r>
      <w:proofErr w:type="spellEnd"/>
      <w:r w:rsidR="00646C5E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.</w:t>
      </w:r>
    </w:p>
    <w:p w:rsidR="006E1378" w:rsidRPr="00556F00" w:rsidRDefault="00646C5E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</w:t>
      </w:r>
    </w:p>
    <w:p w:rsidR="009D6D7E" w:rsidRPr="00556F00" w:rsidRDefault="009D6D7E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6F00">
        <w:rPr>
          <w:noProof/>
          <w:sz w:val="20"/>
          <w:szCs w:val="20"/>
        </w:rPr>
        <w:drawing>
          <wp:inline distT="0" distB="0" distL="0" distR="0" wp14:anchorId="3BE314DA" wp14:editId="11A3B10F">
            <wp:extent cx="2934586" cy="2549552"/>
            <wp:effectExtent l="0" t="0" r="0" b="3175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68" cy="255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7E" w:rsidRPr="00556F00" w:rsidRDefault="009D6D7E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6F00">
        <w:rPr>
          <w:noProof/>
          <w:sz w:val="20"/>
          <w:szCs w:val="20"/>
        </w:rPr>
        <w:drawing>
          <wp:inline distT="0" distB="0" distL="0" distR="0" wp14:anchorId="4FCC5953" wp14:editId="6D8BACED">
            <wp:extent cx="3498112" cy="3387176"/>
            <wp:effectExtent l="133350" t="95250" r="140970" b="156210"/>
            <wp:docPr id="5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100" cy="3438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3C0" w:rsidRDefault="00B443C0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</w:p>
    <w:p w:rsidR="00B443C0" w:rsidRDefault="00B443C0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</w:p>
    <w:p w:rsidR="009D6D7E" w:rsidRPr="00556F00" w:rsidRDefault="00B443C0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lastRenderedPageBreak/>
        <w:t xml:space="preserve">Fig. 5 </w:t>
      </w:r>
      <w:proofErr w:type="gramStart"/>
      <w:r w:rsidR="009D6D7E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Treating</w:t>
      </w:r>
      <w:proofErr w:type="gramEnd"/>
      <w:r w:rsidR="009D6D7E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bronchospasm with nebulizer connected to angle piece of the circuit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connected to LMA. It also </w:t>
      </w:r>
      <w:proofErr w:type="gramStart"/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easy  to</w:t>
      </w:r>
      <w:proofErr w:type="gramEnd"/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give 100% O2 with positive pressure to treat Laryngospasm. </w:t>
      </w:r>
    </w:p>
    <w:p w:rsidR="009D6D7E" w:rsidRPr="00556F00" w:rsidRDefault="009D6D7E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6F00">
        <w:rPr>
          <w:noProof/>
          <w:sz w:val="20"/>
          <w:szCs w:val="20"/>
        </w:rPr>
        <w:drawing>
          <wp:inline distT="0" distB="0" distL="0" distR="0" wp14:anchorId="2275EFE5" wp14:editId="2180D7F8">
            <wp:extent cx="4848447" cy="2542831"/>
            <wp:effectExtent l="171450" t="171450" r="371475" b="35306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340" cy="2544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D7E" w:rsidRPr="00556F00" w:rsidRDefault="00196A58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Fig. 6 </w:t>
      </w:r>
      <w:r w:rsidR="009D6D7E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Chest X </w:t>
      </w:r>
      <w:r w:rsidR="009D6D7E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–</w:t>
      </w:r>
      <w:r w:rsidR="009D6D7E" w:rsidRPr="00556F00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Ray PA View showing right upper lobe Atelectasis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before bronchoscopy</w:t>
      </w:r>
    </w:p>
    <w:p w:rsidR="009D6D7E" w:rsidRPr="00556F00" w:rsidRDefault="009D6D7E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</w:p>
    <w:p w:rsidR="00196A58" w:rsidRDefault="009D6D7E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6F00">
        <w:rPr>
          <w:noProof/>
          <w:sz w:val="20"/>
          <w:szCs w:val="20"/>
        </w:rPr>
        <w:drawing>
          <wp:inline distT="0" distB="0" distL="0" distR="0" wp14:anchorId="66EA0C46" wp14:editId="3BE5C8B3">
            <wp:extent cx="4699591" cy="3221665"/>
            <wp:effectExtent l="0" t="0" r="6350" b="0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833" cy="32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58" w:rsidRDefault="00196A58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96A58" w:rsidRDefault="00196A58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96A58" w:rsidRDefault="00196A58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B00E8" w:rsidRDefault="00196A58" w:rsidP="00864C7C">
      <w:pPr>
        <w:spacing w:before="154" w:after="0"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lastRenderedPageBreak/>
        <w:t xml:space="preserve">Fig. 7 After bronchoscopy </w:t>
      </w:r>
      <w:proofErr w:type="gramStart"/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-  right</w:t>
      </w:r>
      <w:proofErr w:type="gramEnd"/>
      <w:r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upper lobe </w:t>
      </w:r>
    </w:p>
    <w:p w:rsidR="00196A58" w:rsidRPr="00196A58" w:rsidRDefault="00196A58" w:rsidP="00864C7C">
      <w:pPr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B00E8" w:rsidRPr="00556F00" w:rsidRDefault="00CB00E8" w:rsidP="00864C7C">
      <w:pPr>
        <w:spacing w:before="154" w:after="0" w:line="240" w:lineRule="auto"/>
        <w:rPr>
          <w:rFonts w:ascii="Calibri" w:eastAsia="+mj-ea" w:hAnsi="Calibri" w:cs="+mj-cs"/>
          <w:color w:val="000000"/>
          <w:kern w:val="24"/>
          <w:sz w:val="20"/>
          <w:szCs w:val="20"/>
        </w:rPr>
      </w:pPr>
      <w:r w:rsidRPr="00556F00">
        <w:rPr>
          <w:noProof/>
          <w:sz w:val="20"/>
          <w:szCs w:val="20"/>
        </w:rPr>
        <w:drawing>
          <wp:inline distT="0" distB="0" distL="0" distR="0" wp14:anchorId="79514ABF" wp14:editId="3EAD8BC8">
            <wp:extent cx="4465674" cy="2913321"/>
            <wp:effectExtent l="0" t="0" r="0" b="1905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674" cy="291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8" w:rsidRPr="00556F00" w:rsidRDefault="00CB00E8" w:rsidP="00CB00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6D7E" w:rsidRPr="00556F00" w:rsidRDefault="009D6D7E" w:rsidP="00CB00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00E8" w:rsidRPr="00556F00" w:rsidRDefault="00CB00E8" w:rsidP="00CB00E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00E8" w:rsidRPr="00196A58" w:rsidRDefault="00CB00E8" w:rsidP="00CB00E8">
      <w:pP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</w:pPr>
      <w:r w:rsidRPr="00196A58"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Conclusion</w:t>
      </w:r>
    </w:p>
    <w:p w:rsidR="00CB00E8" w:rsidRPr="00196A58" w:rsidRDefault="00CB00E8" w:rsidP="00196A58">
      <w:pPr>
        <w:rPr>
          <w:sz w:val="20"/>
          <w:szCs w:val="20"/>
        </w:rPr>
      </w:pPr>
      <w:r w:rsidRPr="00196A58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Advantages of using LMA  for neonatal bronchoscopy comparatively  with mask ventilation and / or ventilating bronchoscope are </w:t>
      </w:r>
      <w:r w:rsidR="00196A58">
        <w:rPr>
          <w:sz w:val="20"/>
          <w:szCs w:val="20"/>
        </w:rPr>
        <w:t xml:space="preserve"> </w:t>
      </w:r>
      <w:r w:rsidRPr="00196A58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easy to tackle complications like Hypoxia ( will able to give directly 100% O2 easily </w:t>
      </w:r>
      <w:r w:rsidR="00196A58" w:rsidRPr="00196A58">
        <w:rPr>
          <w:rFonts w:eastAsiaTheme="minorEastAsia" w:hAnsi="Calibri"/>
          <w:color w:val="000000" w:themeColor="text1"/>
          <w:kern w:val="24"/>
          <w:sz w:val="20"/>
          <w:szCs w:val="20"/>
        </w:rPr>
        <w:t>)</w:t>
      </w:r>
      <w:r w:rsidR="00196A58">
        <w:rPr>
          <w:sz w:val="20"/>
          <w:szCs w:val="20"/>
        </w:rPr>
        <w:t xml:space="preserve"> Laryngospasm and </w:t>
      </w:r>
      <w:proofErr w:type="spellStart"/>
      <w:r w:rsidRPr="00196A58">
        <w:rPr>
          <w:rFonts w:eastAsiaTheme="minorEastAsia" w:hAnsi="Calibri"/>
          <w:color w:val="000000" w:themeColor="text1"/>
          <w:kern w:val="24"/>
          <w:sz w:val="20"/>
          <w:szCs w:val="20"/>
        </w:rPr>
        <w:t>Bronchospam</w:t>
      </w:r>
      <w:proofErr w:type="spellEnd"/>
      <w:r w:rsidRPr="00196A58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( connect the nebulizer directly to </w:t>
      </w:r>
      <w:proofErr w:type="spellStart"/>
      <w:r w:rsidRPr="00196A58">
        <w:rPr>
          <w:rFonts w:eastAsiaTheme="minorEastAsia" w:hAnsi="Calibri"/>
          <w:color w:val="000000" w:themeColor="text1"/>
          <w:kern w:val="24"/>
          <w:sz w:val="20"/>
          <w:szCs w:val="20"/>
        </w:rPr>
        <w:t>ayer’s</w:t>
      </w:r>
      <w:proofErr w:type="spellEnd"/>
      <w:r w:rsidRPr="00196A58">
        <w:rPr>
          <w:rFonts w:eastAsiaTheme="minorEastAsia" w:hAnsi="Calibri"/>
          <w:color w:val="000000" w:themeColor="text1"/>
          <w:kern w:val="24"/>
          <w:sz w:val="20"/>
          <w:szCs w:val="20"/>
        </w:rPr>
        <w:t xml:space="preserve"> T piece angle)</w:t>
      </w:r>
      <w:r w:rsidR="00196A58">
        <w:rPr>
          <w:sz w:val="20"/>
          <w:szCs w:val="20"/>
        </w:rPr>
        <w:t xml:space="preserve"> and  </w:t>
      </w:r>
      <w:r w:rsidR="00E60759">
        <w:rPr>
          <w:rFonts w:eastAsiaTheme="minorEastAsia" w:hAnsi="Calibri"/>
          <w:color w:val="000000" w:themeColor="text1"/>
          <w:kern w:val="24"/>
          <w:sz w:val="20"/>
          <w:szCs w:val="20"/>
        </w:rPr>
        <w:t>e</w:t>
      </w:r>
      <w:r w:rsidRPr="00196A58">
        <w:rPr>
          <w:rFonts w:eastAsiaTheme="minorEastAsia" w:hAnsi="Calibri"/>
          <w:color w:val="000000" w:themeColor="text1"/>
          <w:kern w:val="24"/>
          <w:sz w:val="20"/>
          <w:szCs w:val="20"/>
        </w:rPr>
        <w:t>asy to instill drugs into the trachea.</w:t>
      </w:r>
      <w:bookmarkStart w:id="0" w:name="_GoBack"/>
      <w:bookmarkEnd w:id="0"/>
    </w:p>
    <w:p w:rsidR="00CB00E8" w:rsidRPr="00556F00" w:rsidRDefault="00CB00E8" w:rsidP="00CB00E8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CB00E8" w:rsidRPr="00556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5A49"/>
    <w:multiLevelType w:val="hybridMultilevel"/>
    <w:tmpl w:val="E5CECDC6"/>
    <w:lvl w:ilvl="0" w:tplc="B4A25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2F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AE5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9C6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C0E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C65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1A9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AE8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80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592962"/>
    <w:multiLevelType w:val="hybridMultilevel"/>
    <w:tmpl w:val="AACAA654"/>
    <w:lvl w:ilvl="0" w:tplc="7F4E6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E7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826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52E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1CA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D2E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01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D8B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8E1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540B3D"/>
    <w:multiLevelType w:val="hybridMultilevel"/>
    <w:tmpl w:val="CE5ACFF2"/>
    <w:lvl w:ilvl="0" w:tplc="33386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C7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72E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BAB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80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2C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B0E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A7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1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DC5A0D"/>
    <w:multiLevelType w:val="hybridMultilevel"/>
    <w:tmpl w:val="EE68ABE4"/>
    <w:lvl w:ilvl="0" w:tplc="B7E66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C9B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A7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7CC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CB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80D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14A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C42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C7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8F691D"/>
    <w:multiLevelType w:val="hybridMultilevel"/>
    <w:tmpl w:val="9BFA33E2"/>
    <w:lvl w:ilvl="0" w:tplc="F3301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D08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F85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DE5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862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E0B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6D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B8F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546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727C09"/>
    <w:multiLevelType w:val="hybridMultilevel"/>
    <w:tmpl w:val="5A782CC8"/>
    <w:lvl w:ilvl="0" w:tplc="7F1CC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F84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43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47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B08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0A5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2A3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C8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64A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65A2F2E"/>
    <w:multiLevelType w:val="hybridMultilevel"/>
    <w:tmpl w:val="8B3865BE"/>
    <w:lvl w:ilvl="0" w:tplc="C8DE9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70F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205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DAC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29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4D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FCB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CE4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1CF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BB81F8E"/>
    <w:multiLevelType w:val="hybridMultilevel"/>
    <w:tmpl w:val="A680203E"/>
    <w:lvl w:ilvl="0" w:tplc="4314B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406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8F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FC5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41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44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A8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00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2EB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3F94F30"/>
    <w:multiLevelType w:val="hybridMultilevel"/>
    <w:tmpl w:val="711EFA70"/>
    <w:lvl w:ilvl="0" w:tplc="34A40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AD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48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2C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5A0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6B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10A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407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A88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B093C8D"/>
    <w:multiLevelType w:val="hybridMultilevel"/>
    <w:tmpl w:val="3C94725C"/>
    <w:lvl w:ilvl="0" w:tplc="9BF4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08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9E6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E7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122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47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64B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C4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26B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BDE2592"/>
    <w:multiLevelType w:val="hybridMultilevel"/>
    <w:tmpl w:val="3CF4CD28"/>
    <w:lvl w:ilvl="0" w:tplc="F3D25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81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32C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B45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84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E09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CE2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4E0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3A6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14A2683"/>
    <w:multiLevelType w:val="hybridMultilevel"/>
    <w:tmpl w:val="541642BC"/>
    <w:lvl w:ilvl="0" w:tplc="80A23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0C5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147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549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42E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8E2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16A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D66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664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1B3673D"/>
    <w:multiLevelType w:val="hybridMultilevel"/>
    <w:tmpl w:val="C422C37C"/>
    <w:lvl w:ilvl="0" w:tplc="0D003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EB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66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0AC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29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2E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388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62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F48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5EC69CD"/>
    <w:multiLevelType w:val="hybridMultilevel"/>
    <w:tmpl w:val="69705B08"/>
    <w:lvl w:ilvl="0" w:tplc="D0C83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024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C69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46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D6D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21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987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02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41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F637153"/>
    <w:multiLevelType w:val="hybridMultilevel"/>
    <w:tmpl w:val="7902C19A"/>
    <w:lvl w:ilvl="0" w:tplc="DC58AA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9E24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C0CA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326B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E438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8A9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04ED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8A19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AAC5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D950A2"/>
    <w:multiLevelType w:val="hybridMultilevel"/>
    <w:tmpl w:val="38CE953C"/>
    <w:lvl w:ilvl="0" w:tplc="BE8CB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4290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BE9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642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8A6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620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EA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6F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D6B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33F03E4"/>
    <w:multiLevelType w:val="hybridMultilevel"/>
    <w:tmpl w:val="04F2FB6E"/>
    <w:lvl w:ilvl="0" w:tplc="6406A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4E4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E030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A436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DEDC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1687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06EB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3A86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8245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F62AE7"/>
    <w:multiLevelType w:val="hybridMultilevel"/>
    <w:tmpl w:val="4392A7D2"/>
    <w:lvl w:ilvl="0" w:tplc="D41E0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89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9E1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F2E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540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F02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164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80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E7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1D2383F"/>
    <w:multiLevelType w:val="hybridMultilevel"/>
    <w:tmpl w:val="0ABC40EA"/>
    <w:lvl w:ilvl="0" w:tplc="A85EA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24B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408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E85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721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A4C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725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7E7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4AD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7DA0227"/>
    <w:multiLevelType w:val="hybridMultilevel"/>
    <w:tmpl w:val="960CE42E"/>
    <w:lvl w:ilvl="0" w:tplc="6D6AF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667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FC79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D4AC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C2E1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9C59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74D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827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866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5502B0"/>
    <w:multiLevelType w:val="hybridMultilevel"/>
    <w:tmpl w:val="A904893E"/>
    <w:lvl w:ilvl="0" w:tplc="94608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362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3A8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940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2AC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CE1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0A70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589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F62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5B17D5C"/>
    <w:multiLevelType w:val="hybridMultilevel"/>
    <w:tmpl w:val="F64ED24A"/>
    <w:lvl w:ilvl="0" w:tplc="1DD03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9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32D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6E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A3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1A0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8E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65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27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AD54A83"/>
    <w:multiLevelType w:val="hybridMultilevel"/>
    <w:tmpl w:val="777EBD92"/>
    <w:lvl w:ilvl="0" w:tplc="12582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E6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2E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A6A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504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AA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EAA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980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E2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E822F8D"/>
    <w:multiLevelType w:val="hybridMultilevel"/>
    <w:tmpl w:val="D4B608E6"/>
    <w:lvl w:ilvl="0" w:tplc="B9243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446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687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D2F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B28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9ACF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D4B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62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1C5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EE81A8F"/>
    <w:multiLevelType w:val="hybridMultilevel"/>
    <w:tmpl w:val="30801E1A"/>
    <w:lvl w:ilvl="0" w:tplc="4AECA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6AE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8E4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66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646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E49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6C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7E5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8E4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B374EE4"/>
    <w:multiLevelType w:val="hybridMultilevel"/>
    <w:tmpl w:val="841CC31A"/>
    <w:lvl w:ilvl="0" w:tplc="70ECA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40D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E24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84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EE4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0C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6E4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4E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CAD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F64010F"/>
    <w:multiLevelType w:val="hybridMultilevel"/>
    <w:tmpl w:val="741CF2FC"/>
    <w:lvl w:ilvl="0" w:tplc="3078B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6D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3EC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C6C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EEA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623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1E8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EA6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40E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3"/>
  </w:num>
  <w:num w:numId="3">
    <w:abstractNumId w:val="24"/>
  </w:num>
  <w:num w:numId="4">
    <w:abstractNumId w:val="7"/>
  </w:num>
  <w:num w:numId="5">
    <w:abstractNumId w:val="12"/>
  </w:num>
  <w:num w:numId="6">
    <w:abstractNumId w:val="23"/>
  </w:num>
  <w:num w:numId="7">
    <w:abstractNumId w:val="2"/>
  </w:num>
  <w:num w:numId="8">
    <w:abstractNumId w:val="4"/>
  </w:num>
  <w:num w:numId="9">
    <w:abstractNumId w:val="22"/>
  </w:num>
  <w:num w:numId="10">
    <w:abstractNumId w:val="18"/>
  </w:num>
  <w:num w:numId="11">
    <w:abstractNumId w:val="13"/>
  </w:num>
  <w:num w:numId="12">
    <w:abstractNumId w:val="20"/>
  </w:num>
  <w:num w:numId="13">
    <w:abstractNumId w:val="16"/>
  </w:num>
  <w:num w:numId="14">
    <w:abstractNumId w:val="26"/>
  </w:num>
  <w:num w:numId="15">
    <w:abstractNumId w:val="19"/>
  </w:num>
  <w:num w:numId="16">
    <w:abstractNumId w:val="10"/>
  </w:num>
  <w:num w:numId="17">
    <w:abstractNumId w:val="9"/>
  </w:num>
  <w:num w:numId="18">
    <w:abstractNumId w:val="0"/>
  </w:num>
  <w:num w:numId="19">
    <w:abstractNumId w:val="8"/>
  </w:num>
  <w:num w:numId="20">
    <w:abstractNumId w:val="25"/>
  </w:num>
  <w:num w:numId="21">
    <w:abstractNumId w:val="15"/>
  </w:num>
  <w:num w:numId="22">
    <w:abstractNumId w:val="6"/>
  </w:num>
  <w:num w:numId="23">
    <w:abstractNumId w:val="5"/>
  </w:num>
  <w:num w:numId="24">
    <w:abstractNumId w:val="1"/>
  </w:num>
  <w:num w:numId="25">
    <w:abstractNumId w:val="11"/>
  </w:num>
  <w:num w:numId="26">
    <w:abstractNumId w:val="2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C7C"/>
    <w:rsid w:val="00033DEA"/>
    <w:rsid w:val="00035EAB"/>
    <w:rsid w:val="000C2035"/>
    <w:rsid w:val="00196A58"/>
    <w:rsid w:val="00211FE3"/>
    <w:rsid w:val="002701D5"/>
    <w:rsid w:val="00281D78"/>
    <w:rsid w:val="002C0A19"/>
    <w:rsid w:val="002D677C"/>
    <w:rsid w:val="0044346D"/>
    <w:rsid w:val="00524EA6"/>
    <w:rsid w:val="005511DB"/>
    <w:rsid w:val="00556F00"/>
    <w:rsid w:val="0063247F"/>
    <w:rsid w:val="00646C5E"/>
    <w:rsid w:val="006E1378"/>
    <w:rsid w:val="00746A73"/>
    <w:rsid w:val="00771456"/>
    <w:rsid w:val="007D591E"/>
    <w:rsid w:val="00864C7C"/>
    <w:rsid w:val="008C4741"/>
    <w:rsid w:val="009B5C30"/>
    <w:rsid w:val="009C6492"/>
    <w:rsid w:val="009D6D7E"/>
    <w:rsid w:val="00A0600D"/>
    <w:rsid w:val="00B20941"/>
    <w:rsid w:val="00B443C0"/>
    <w:rsid w:val="00C02FD5"/>
    <w:rsid w:val="00CB00E8"/>
    <w:rsid w:val="00D44667"/>
    <w:rsid w:val="00E6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4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C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4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C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0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7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1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52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32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07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193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696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33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1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1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6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4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05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544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20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2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15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2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6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6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3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92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3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38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704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44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80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54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63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13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59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144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4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3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8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254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5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23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29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059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9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0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2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91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9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65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0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96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23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1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422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532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4985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156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9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6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93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8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75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8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58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77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47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1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21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45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4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16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0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19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4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4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2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80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4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1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8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40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0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0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7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aavula</dc:creator>
  <cp:lastModifiedBy>aavula</cp:lastModifiedBy>
  <cp:revision>28</cp:revision>
  <dcterms:created xsi:type="dcterms:W3CDTF">2019-04-26T05:28:00Z</dcterms:created>
  <dcterms:modified xsi:type="dcterms:W3CDTF">2019-04-27T14:08:00Z</dcterms:modified>
</cp:coreProperties>
</file>